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1" w:rsidRPr="00997013" w:rsidRDefault="00997013" w:rsidP="00997013">
      <w:pPr>
        <w:jc w:val="center"/>
        <w:rPr>
          <w:rFonts w:asciiTheme="majorHAnsi" w:hAnsiTheme="majorHAnsi"/>
          <w:sz w:val="24"/>
          <w:szCs w:val="24"/>
        </w:rPr>
      </w:pPr>
      <w:r w:rsidRPr="00997013">
        <w:rPr>
          <w:rFonts w:asciiTheme="majorHAnsi" w:hAnsiTheme="majorHAnsi"/>
          <w:sz w:val="24"/>
          <w:szCs w:val="24"/>
        </w:rPr>
        <w:t xml:space="preserve">FFA FACTS! </w:t>
      </w:r>
    </w:p>
    <w:p w:rsidR="00997013" w:rsidRPr="00997013" w:rsidRDefault="00997013" w:rsidP="00997013">
      <w:pPr>
        <w:pBdr>
          <w:bottom w:val="single" w:sz="18" w:space="0" w:color="F28705"/>
        </w:pBdr>
        <w:shd w:val="clear" w:color="auto" w:fill="FFFFFF"/>
        <w:spacing w:after="120" w:line="240" w:lineRule="auto"/>
        <w:ind w:left="84" w:right="84"/>
        <w:outlineLvl w:val="1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99701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MEMBERSHIP</w:t>
      </w:r>
      <w:r w:rsidRPr="00997013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:rsidR="00997013" w:rsidRPr="00997013" w:rsidRDefault="00997013" w:rsidP="00997013">
      <w:pPr>
        <w:shd w:val="clear" w:color="auto" w:fill="FFFFFF"/>
        <w:spacing w:after="240" w:line="240" w:lineRule="auto"/>
        <w:ind w:left="84" w:right="84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Today, there are 540,379 FFA members, aged 12</w:t>
      </w:r>
      <w:r w:rsidRPr="00997013">
        <w:rPr>
          <w:rFonts w:ascii="Arial" w:eastAsia="Times New Roman" w:hAnsi="Arial" w:cs="Arial"/>
          <w:color w:val="474747"/>
          <w:sz w:val="24"/>
          <w:szCs w:val="24"/>
        </w:rPr>
        <w:t>‒</w:t>
      </w: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21, in 7,489 chapters in all 50 states, Puerto Rico and the U.S. Virgin Islands.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43% of FFA members are female; women hold approximately 50% of state leadership positions.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76% of our membership is Caucasian; 16% is Hispanic; 4% is African-American; 2% is Native American.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88% of FFA members are in grades 9-12; 7% are in middle school; 5% are high school graduates.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70% of FFA members live in rural/farm areas; 19% live in small towns; 10% live in urban/suburban areas.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FFA chapters are in 18 of the 20 largest U.S. cities, including New York, Chicago and Philadelphia.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The top five membership states are Texas, California, Georgia, Missouri and Oklahoma.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The 2011 National FFA Convention was host to 53,358 members, FFA advisors and FFA supporters.</w:t>
      </w:r>
    </w:p>
    <w:p w:rsidR="00997013" w:rsidRPr="00997013" w:rsidRDefault="00997013" w:rsidP="00997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2010-11 National FFA Organization membership by states: (</w:t>
      </w:r>
      <w:hyperlink r:id="rId5" w:tgtFrame="_blank" w:tooltip="National FFA Organization Membership by States English" w:history="1">
        <w:r w:rsidRPr="00997013">
          <w:rPr>
            <w:rFonts w:asciiTheme="majorHAnsi" w:eastAsia="Times New Roman" w:hAnsiTheme="majorHAnsi" w:cs="Arial"/>
            <w:color w:val="B10069"/>
            <w:sz w:val="24"/>
            <w:szCs w:val="24"/>
          </w:rPr>
          <w:t>English</w:t>
        </w:r>
      </w:hyperlink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) (</w:t>
      </w:r>
      <w:hyperlink r:id="rId6" w:tgtFrame="_blank" w:tooltip="National FFA Organization Membership by States Spanish" w:history="1">
        <w:r w:rsidRPr="00997013">
          <w:rPr>
            <w:rFonts w:asciiTheme="majorHAnsi" w:eastAsia="Times New Roman" w:hAnsiTheme="majorHAnsi" w:cs="Arial"/>
            <w:color w:val="B10069"/>
            <w:sz w:val="24"/>
            <w:szCs w:val="24"/>
          </w:rPr>
          <w:t>Spanish</w:t>
        </w:r>
      </w:hyperlink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)</w:t>
      </w:r>
    </w:p>
    <w:p w:rsidR="00997013" w:rsidRPr="00997013" w:rsidRDefault="00997013" w:rsidP="009970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br/>
      </w:r>
    </w:p>
    <w:p w:rsidR="00997013" w:rsidRPr="00997013" w:rsidRDefault="00997013" w:rsidP="00997013">
      <w:pPr>
        <w:pBdr>
          <w:bottom w:val="single" w:sz="18" w:space="0" w:color="F28705"/>
        </w:pBdr>
        <w:shd w:val="clear" w:color="auto" w:fill="FFFFFF"/>
        <w:spacing w:after="120" w:line="240" w:lineRule="auto"/>
        <w:ind w:left="84" w:right="84"/>
        <w:outlineLvl w:val="1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99701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EDUCATION</w:t>
      </w:r>
    </w:p>
    <w:p w:rsidR="00997013" w:rsidRPr="00997013" w:rsidRDefault="00997013" w:rsidP="00997013">
      <w:pPr>
        <w:shd w:val="clear" w:color="auto" w:fill="FFFFFF"/>
        <w:spacing w:after="240" w:line="240" w:lineRule="auto"/>
        <w:ind w:left="84" w:right="84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More than 11,000 FFA advisors and agriculture teachers deliver an integrated model of agricultural education providing students with innovative and leading-edge education, enabling them to grow into competent leaders.</w:t>
      </w:r>
    </w:p>
    <w:p w:rsidR="00997013" w:rsidRPr="00997013" w:rsidRDefault="00997013" w:rsidP="00997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 xml:space="preserve">92% offer </w:t>
      </w:r>
      <w:proofErr w:type="spellStart"/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agriscience</w:t>
      </w:r>
      <w:proofErr w:type="spellEnd"/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 xml:space="preserve">; 71% offer advanced </w:t>
      </w:r>
      <w:proofErr w:type="spellStart"/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agriscience</w:t>
      </w:r>
      <w:proofErr w:type="spellEnd"/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 xml:space="preserve"> and biotechnology; 59% offer agricultural mechanics; 49% offer horticulture; 43% offer animal science; and 24% offer environment-related</w:t>
      </w:r>
    </w:p>
    <w:p w:rsidR="00997013" w:rsidRPr="00997013" w:rsidRDefault="00997013" w:rsidP="00997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In 2001, 59% of qualified agricultural education graduates pursued teaching, 35 agriculture programs closed due to lack of qualified teachers and 365 agriculture teachers teach in more than one school</w:t>
      </w:r>
    </w:p>
    <w:p w:rsidR="00997013" w:rsidRPr="00997013" w:rsidRDefault="00997013" w:rsidP="00997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23% of teachers have five or fewer years of teaching experience</w:t>
      </w:r>
    </w:p>
    <w:p w:rsidR="00997013" w:rsidRPr="00997013" w:rsidRDefault="00997013" w:rsidP="00997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The shortage of qualified agriculture teachers is the greatest challenge facing FFA and agricultural education</w:t>
      </w:r>
    </w:p>
    <w:p w:rsidR="00997013" w:rsidRPr="00997013" w:rsidRDefault="00997013" w:rsidP="00997013">
      <w:pPr>
        <w:pBdr>
          <w:bottom w:val="single" w:sz="18" w:space="0" w:color="F28705"/>
        </w:pBdr>
        <w:shd w:val="clear" w:color="auto" w:fill="FFFFFF"/>
        <w:spacing w:after="120" w:line="240" w:lineRule="auto"/>
        <w:ind w:left="84" w:right="84"/>
        <w:outlineLvl w:val="1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99701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CAREER EXPLORATION</w:t>
      </w:r>
    </w:p>
    <w:p w:rsidR="00997013" w:rsidRPr="00997013" w:rsidRDefault="00997013" w:rsidP="00997013">
      <w:pPr>
        <w:shd w:val="clear" w:color="auto" w:fill="FFFFFF"/>
        <w:spacing w:after="240" w:line="240" w:lineRule="auto"/>
        <w:ind w:left="84" w:right="84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FFA classroom activities include math and science as well as hands-on work experience and the development of life skills, helping members discover their career path and realize success.</w:t>
      </w:r>
    </w:p>
    <w:p w:rsidR="00997013" w:rsidRPr="00997013" w:rsidRDefault="00997013" w:rsidP="00997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lastRenderedPageBreak/>
        <w:t>Collectively, FFA members earn more than $4 billion annually through their hands-on work experience.</w:t>
      </w:r>
    </w:p>
    <w:p w:rsidR="00997013" w:rsidRPr="00997013" w:rsidRDefault="00997013" w:rsidP="00997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Members participate and learn advanced career skills in 47 national proficiency areas based on their hands-on work experiences ranging from agricultural communications and food science and technology to turf grass management and wildlife production and management.</w:t>
      </w:r>
    </w:p>
    <w:p w:rsidR="00997013" w:rsidRPr="00997013" w:rsidRDefault="00997013" w:rsidP="00997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According to the student magazine readership study, 87% of our students are interested in learning about career exploration, 81% about college preparation and 81% about technology.</w:t>
      </w:r>
    </w:p>
    <w:p w:rsidR="00997013" w:rsidRPr="00997013" w:rsidRDefault="00997013" w:rsidP="00997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Through 24 national career development events and one activity, FFA members are challenged to real-life, hands-on tests of skills used to prepare them for more than 300 careers in the agriculture industry.</w:t>
      </w:r>
    </w:p>
    <w:p w:rsidR="00997013" w:rsidRPr="00997013" w:rsidRDefault="00997013" w:rsidP="00997013">
      <w:pPr>
        <w:pBdr>
          <w:bottom w:val="single" w:sz="18" w:space="0" w:color="F28705"/>
        </w:pBdr>
        <w:shd w:val="clear" w:color="auto" w:fill="FFFFFF"/>
        <w:spacing w:after="120" w:line="240" w:lineRule="auto"/>
        <w:ind w:left="84" w:right="84"/>
        <w:outlineLvl w:val="1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99701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INDUSTRY SUPPORT</w:t>
      </w:r>
    </w:p>
    <w:p w:rsidR="00997013" w:rsidRPr="00997013" w:rsidRDefault="00997013" w:rsidP="00997013">
      <w:pPr>
        <w:shd w:val="clear" w:color="auto" w:fill="FFFFFF"/>
        <w:spacing w:after="240" w:line="240" w:lineRule="auto"/>
        <w:ind w:left="84" w:right="84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Agriculture is the nation’s largest employer, with more than 23 million jobs (17 percent of the civilian workforce) involved in some facet of American agriculture.</w:t>
      </w:r>
    </w:p>
    <w:p w:rsidR="00997013" w:rsidRPr="00997013" w:rsidRDefault="00997013" w:rsidP="00997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The National FFA Foundation has raised more than $232 million for the National FFA Organization since 1944.</w:t>
      </w:r>
    </w:p>
    <w:p w:rsidR="00997013" w:rsidRPr="00997013" w:rsidRDefault="00997013" w:rsidP="00997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Over 3,000 sponsors provided more than $16 million for FFA and agricultural programs and activities in 2011.</w:t>
      </w:r>
    </w:p>
    <w:p w:rsidR="00997013" w:rsidRPr="00997013" w:rsidRDefault="00997013" w:rsidP="00997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In 2011, 129 sponsors provided 1,590 individual scholarships worth over $1.9 million through the National FFA Organization.</w:t>
      </w:r>
    </w:p>
    <w:p w:rsidR="00997013" w:rsidRPr="00997013" w:rsidRDefault="00997013" w:rsidP="00997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To date, more than $34 million in FFA collegiate scholarships have been awarded to students pursuing higher education.</w:t>
      </w:r>
    </w:p>
    <w:p w:rsidR="00997013" w:rsidRPr="00997013" w:rsidRDefault="00997013" w:rsidP="00997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Theme="majorHAnsi" w:eastAsia="Times New Roman" w:hAnsiTheme="majorHAnsi" w:cs="Arial"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color w:val="474747"/>
          <w:sz w:val="24"/>
          <w:szCs w:val="24"/>
        </w:rPr>
        <w:t>At the National FFA Convention and Expo, the exhibit halls utilize more than 225,000 net square feet, attracting more than 400 exhibitors and vendors.</w:t>
      </w:r>
    </w:p>
    <w:p w:rsidR="00997013" w:rsidRDefault="00997013" w:rsidP="00997013">
      <w:pPr>
        <w:shd w:val="clear" w:color="auto" w:fill="FFFFFF"/>
        <w:spacing w:after="240" w:line="240" w:lineRule="auto"/>
        <w:ind w:left="84" w:right="84"/>
        <w:jc w:val="center"/>
        <w:rPr>
          <w:rFonts w:asciiTheme="majorHAnsi" w:eastAsia="Times New Roman" w:hAnsiTheme="majorHAnsi" w:cs="Arial"/>
          <w:i/>
          <w:iCs/>
          <w:color w:val="474747"/>
          <w:sz w:val="24"/>
          <w:szCs w:val="24"/>
        </w:rPr>
      </w:pPr>
      <w:r w:rsidRPr="00997013">
        <w:rPr>
          <w:rFonts w:asciiTheme="majorHAnsi" w:eastAsia="Times New Roman" w:hAnsiTheme="majorHAnsi" w:cs="Arial"/>
          <w:i/>
          <w:iCs/>
          <w:color w:val="474747"/>
          <w:sz w:val="24"/>
          <w:szCs w:val="24"/>
        </w:rPr>
        <w:t>Last Update: November 2011</w:t>
      </w:r>
    </w:p>
    <w:p w:rsidR="00997013" w:rsidRDefault="00997013" w:rsidP="00997013">
      <w:pPr>
        <w:shd w:val="clear" w:color="auto" w:fill="FFFFFF"/>
        <w:spacing w:after="240" w:line="240" w:lineRule="auto"/>
        <w:ind w:left="84" w:right="84"/>
        <w:jc w:val="center"/>
        <w:rPr>
          <w:rFonts w:asciiTheme="majorHAnsi" w:eastAsia="Times New Roman" w:hAnsiTheme="majorHAnsi" w:cs="Arial"/>
          <w:i/>
          <w:iCs/>
          <w:color w:val="474747"/>
          <w:sz w:val="24"/>
          <w:szCs w:val="24"/>
        </w:rPr>
      </w:pPr>
      <w:r>
        <w:rPr>
          <w:rFonts w:asciiTheme="majorHAnsi" w:eastAsia="Times New Roman" w:hAnsiTheme="majorHAnsi" w:cs="Arial"/>
          <w:i/>
          <w:iCs/>
          <w:color w:val="474747"/>
          <w:sz w:val="24"/>
          <w:szCs w:val="24"/>
        </w:rPr>
        <w:t>FFA.org</w:t>
      </w:r>
    </w:p>
    <w:p w:rsidR="00997013" w:rsidRPr="00997013" w:rsidRDefault="00997013" w:rsidP="00997013">
      <w:pPr>
        <w:shd w:val="clear" w:color="auto" w:fill="FFFFFF"/>
        <w:spacing w:after="240" w:line="240" w:lineRule="auto"/>
        <w:ind w:left="84" w:right="84"/>
        <w:jc w:val="center"/>
        <w:rPr>
          <w:rFonts w:asciiTheme="majorHAnsi" w:eastAsia="Times New Roman" w:hAnsiTheme="majorHAnsi" w:cs="Arial"/>
          <w:color w:val="474747"/>
          <w:sz w:val="24"/>
          <w:szCs w:val="24"/>
        </w:rPr>
      </w:pPr>
    </w:p>
    <w:p w:rsidR="00997013" w:rsidRPr="00997013" w:rsidRDefault="00997013" w:rsidP="00997013">
      <w:pPr>
        <w:rPr>
          <w:rFonts w:asciiTheme="majorHAnsi" w:hAnsiTheme="majorHAnsi"/>
          <w:sz w:val="24"/>
          <w:szCs w:val="24"/>
        </w:rPr>
      </w:pPr>
    </w:p>
    <w:sectPr w:rsidR="00997013" w:rsidRPr="00997013" w:rsidSect="00FF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E8"/>
    <w:multiLevelType w:val="multilevel"/>
    <w:tmpl w:val="D24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43B48"/>
    <w:multiLevelType w:val="multilevel"/>
    <w:tmpl w:val="CF2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329CF"/>
    <w:multiLevelType w:val="multilevel"/>
    <w:tmpl w:val="675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7EE6"/>
    <w:multiLevelType w:val="multilevel"/>
    <w:tmpl w:val="3DC8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7013"/>
    <w:rsid w:val="000C678A"/>
    <w:rsid w:val="001A4A25"/>
    <w:rsid w:val="00997013"/>
    <w:rsid w:val="00C0127E"/>
    <w:rsid w:val="00EE2FDE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7E"/>
  </w:style>
  <w:style w:type="paragraph" w:styleId="Heading2">
    <w:name w:val="heading 2"/>
    <w:basedOn w:val="Normal"/>
    <w:link w:val="Heading2Char"/>
    <w:uiPriority w:val="9"/>
    <w:qFormat/>
    <w:rsid w:val="00997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70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70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7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a.org/documents/about_2010-11_State_Membership_Comparison_Report-Spanish.pdf" TargetMode="External"/><Relationship Id="rId5" Type="http://schemas.openxmlformats.org/officeDocument/2006/relationships/hyperlink" Target="https://www.ffa.org/documents/about_2010-11_State_Membership_Comparison_Report-English.pdf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>Hewlett-Packard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Ann Russell</dc:creator>
  <cp:lastModifiedBy>Kasey Ann Russell</cp:lastModifiedBy>
  <cp:revision>1</cp:revision>
  <dcterms:created xsi:type="dcterms:W3CDTF">2012-08-17T03:11:00Z</dcterms:created>
  <dcterms:modified xsi:type="dcterms:W3CDTF">2012-08-17T03:12:00Z</dcterms:modified>
</cp:coreProperties>
</file>